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110f0fcf0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SOLKNAUSEN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SOLKNAUSEN INVEST AS</w:t>
      </w:r>
    </w:p>
    <w:sectPr>
      <w:headerReference xmlns:r="http://schemas.openxmlformats.org/officeDocument/2006/relationships" w:type="default" r:id="R3782ead8647a415a"/>
      <w:footerReference xmlns:r="http://schemas.openxmlformats.org/officeDocument/2006/relationships" w:type="default" r:id="Rb861a35fedbf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2ead8647a415a" /><Relationship Type="http://schemas.openxmlformats.org/officeDocument/2006/relationships/footer" Target="/word/footer1.xml" Id="Rb861a35fedbf44ff" /></Relationships>
</file>