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261c9e7f6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CGL HOLDING II AS.</w:t>
      </w:r>
    </w:p>
    <w:sectPr>
      <w:headerReference xmlns:r="http://schemas.openxmlformats.org/officeDocument/2006/relationships" w:type="default" r:id="R1199a481169a4783"/>
      <w:footerReference xmlns:r="http://schemas.openxmlformats.org/officeDocument/2006/relationships" w:type="default" r:id="Rdbea91f7829e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9a481169a4783" /><Relationship Type="http://schemas.openxmlformats.org/officeDocument/2006/relationships/footer" Target="/word/footer1.xml" Id="Rdbea91f7829e4149" /></Relationships>
</file>