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230667cbd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GISNA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GISNA AS</w:t>
      </w:r>
    </w:p>
    <w:sectPr>
      <w:headerReference xmlns:r="http://schemas.openxmlformats.org/officeDocument/2006/relationships" w:type="default" r:id="Rd624aeeb6d184b12"/>
      <w:footerReference xmlns:r="http://schemas.openxmlformats.org/officeDocument/2006/relationships" w:type="default" r:id="R003c3d7de4e4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GISNA AS   ·   Org.nr 992 694 777   ·   c/o Bachke &amp; Co A/S,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4aeeb6d184b12" /><Relationship Type="http://schemas.openxmlformats.org/officeDocument/2006/relationships/footer" Target="/word/footer1.xml" Id="R003c3d7de4e44350" /></Relationships>
</file>