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048fc45964f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EIENDOM AS</w:t>
      </w:r>
    </w:p>
    <w:sectPr>
      <w:headerReference xmlns:r="http://schemas.openxmlformats.org/officeDocument/2006/relationships" w:type="default" r:id="R14ca8b8e70b8416d"/>
      <w:footerReference xmlns:r="http://schemas.openxmlformats.org/officeDocument/2006/relationships" w:type="default" r:id="R6917718b75ff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EIENDOM AS   ·   Org.nr 982 147 417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a8b8e70b8416d" /><Relationship Type="http://schemas.openxmlformats.org/officeDocument/2006/relationships/footer" Target="/word/footer1.xml" Id="R6917718b75ff4b89" /></Relationships>
</file>