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faf083195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MELESIO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MELESIO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bbe3e6ca854ec6"/>
      <w:footerReference xmlns:r="http://schemas.openxmlformats.org/officeDocument/2006/relationships" w:type="default" r:id="Rd98b56220c65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MELESIO EQUITY AS   ·   Org.nr 929 507 428   ·   Ruseløkkveien 36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MELESIO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be3e6ca854ec6" /><Relationship Type="http://schemas.openxmlformats.org/officeDocument/2006/relationships/footer" Target="/word/footer1.xml" Id="Rd98b56220c6543d3" /></Relationships>
</file>