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33f943ee744c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SLATE EUROPEAN ESSENTIAL RE (NORWAY) 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SLATE EUROPEAN ESSENTIAL RE (NORWAY) 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d7443bacf74a8e"/>
      <w:footerReference xmlns:r="http://schemas.openxmlformats.org/officeDocument/2006/relationships" w:type="default" r:id="Rfbc85a666fe94d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SLATE EUROPEAN ESSENTIAL RE (NORWAY) II AS   ·   Org.nr 928 653 390   ·   c/o Newsec Basale AS, Beddingen 10   ·   7042 TRONDHEIM   ·   briain@slateam.com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SLATE EUROPEAN ESSENTIAL RE (NORWAY)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d7443bacf74a8e" /><Relationship Type="http://schemas.openxmlformats.org/officeDocument/2006/relationships/footer" Target="/word/footer1.xml" Id="Rfbc85a666fe94d5e" /></Relationships>
</file>