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2fcedc87c4d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AARVIK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AARVIK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d4cf48468d4db8"/>
      <w:footerReference xmlns:r="http://schemas.openxmlformats.org/officeDocument/2006/relationships" w:type="default" r:id="Rbb0e56755a7b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AARVIK EQUITY AS   ·   Org.nr 925 927 503   ·   Industrivegen 51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AARVIK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4cf48468d4db8" /><Relationship Type="http://schemas.openxmlformats.org/officeDocument/2006/relationships/footer" Target="/word/footer1.xml" Id="Rbb0e56755a7b46af" /></Relationships>
</file>