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68d2803dfe49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VITESSE CAPITAL AS</w:t>
      </w:r>
    </w:p>
    <w:sectPr>
      <w:headerReference xmlns:r="http://schemas.openxmlformats.org/officeDocument/2006/relationships" w:type="default" r:id="R532a093cac4d4233"/>
      <w:footerReference xmlns:r="http://schemas.openxmlformats.org/officeDocument/2006/relationships" w:type="default" r:id="R3c7400a383da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VITESSE CAPITAL AS   ·   Org.nr 925 700 509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VITESSE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a093cac4d4233" /><Relationship Type="http://schemas.openxmlformats.org/officeDocument/2006/relationships/footer" Target="/word/footer1.xml" Id="R3c7400a383da4f32" /></Relationships>
</file>