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aff3a7f0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COMPASS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COMPASS CAPITAL AS</w:t>
      </w:r>
    </w:p>
    <w:sectPr>
      <w:headerReference xmlns:r="http://schemas.openxmlformats.org/officeDocument/2006/relationships" w:type="default" r:id="Rb1e16ea91e8c45a6"/>
      <w:footerReference xmlns:r="http://schemas.openxmlformats.org/officeDocument/2006/relationships" w:type="default" r:id="Rb4605c29bf3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COMPASS CAPITAL AS   ·   Org.nr 922 585 938   ·   c/o Naess Management AS,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COMPASS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16ea91e8c45a6" /><Relationship Type="http://schemas.openxmlformats.org/officeDocument/2006/relationships/footer" Target="/word/footer1.xml" Id="Rb4605c29bf3440f0" /></Relationships>
</file>