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ebfeacb8f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FREDRIKSTAD AS</w:t>
      </w:r>
    </w:p>
    <w:sectPr>
      <w:headerReference xmlns:r="http://schemas.openxmlformats.org/officeDocument/2006/relationships" w:type="default" r:id="Raaf90ba81d76492a"/>
      <w:footerReference xmlns:r="http://schemas.openxmlformats.org/officeDocument/2006/relationships" w:type="default" r:id="Rb82141f5abec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FREDRIKSTAD AS   ·   Org.nr 920 412 890   ·   Kråkerøyveien 9   ·   1671 KRÅKERØY   ·   value.fredrikstad@value.no   ·   www.value.no/steder/fredrikstad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90ba81d76492a" /><Relationship Type="http://schemas.openxmlformats.org/officeDocument/2006/relationships/footer" Target="/word/footer1.xml" Id="Rb82141f5abec45ed" /></Relationships>
</file>