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379eaabc684c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 IV AS</w:t>
      </w:r>
    </w:p>
    <w:sectPr>
      <w:headerReference xmlns:r="http://schemas.openxmlformats.org/officeDocument/2006/relationships" w:type="default" r:id="R524337c0f37d484b"/>
      <w:footerReference xmlns:r="http://schemas.openxmlformats.org/officeDocument/2006/relationships" w:type="default" r:id="R9427a5e2aced41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 IV AS   ·   Org.nr 920 059 988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4337c0f37d484b" /><Relationship Type="http://schemas.openxmlformats.org/officeDocument/2006/relationships/footer" Target="/word/footer1.xml" Id="R9427a5e2aced41c9" /></Relationships>
</file>