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574f0d17e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EIENDOM AS</w:t>
      </w:r>
    </w:p>
    <w:sectPr>
      <w:headerReference xmlns:r="http://schemas.openxmlformats.org/officeDocument/2006/relationships" w:type="default" r:id="R881cadbe52314a71"/>
      <w:footerReference xmlns:r="http://schemas.openxmlformats.org/officeDocument/2006/relationships" w:type="default" r:id="R061d0962c5be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EIENDOM AS   ·   Org.nr 919 133 929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cadbe52314a71" /><Relationship Type="http://schemas.openxmlformats.org/officeDocument/2006/relationships/footer" Target="/word/footer1.xml" Id="R061d0962c5be4142" /></Relationships>
</file>