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9399ca508245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 EIENDOM AS</w:t>
      </w:r>
    </w:p>
    <w:sectPr>
      <w:headerReference xmlns:r="http://schemas.openxmlformats.org/officeDocument/2006/relationships" w:type="default" r:id="R69df0120117e4457"/>
      <w:footerReference xmlns:r="http://schemas.openxmlformats.org/officeDocument/2006/relationships" w:type="default" r:id="R0708c15417ed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 EIENDOM AS   ·   Org.nr 918 779 590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df0120117e4457" /><Relationship Type="http://schemas.openxmlformats.org/officeDocument/2006/relationships/footer" Target="/word/footer1.xml" Id="R0708c15417ed4f76" /></Relationships>
</file>