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e9775e814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LIKEAGLOVE INVEST AS</w:t>
      </w:r>
    </w:p>
    <w:sectPr>
      <w:headerReference xmlns:r="http://schemas.openxmlformats.org/officeDocument/2006/relationships" w:type="default" r:id="Rc5ba036848384f11"/>
      <w:footerReference xmlns:r="http://schemas.openxmlformats.org/officeDocument/2006/relationships" w:type="default" r:id="R882eb9f2cae1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LIKEAGLOVE INVEST AS   ·   Org.nr 918 477 527   ·   c/o Amund Barmoen,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LIKEAGLOVE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a036848384f11" /><Relationship Type="http://schemas.openxmlformats.org/officeDocument/2006/relationships/footer" Target="/word/footer1.xml" Id="R882eb9f2cae14879" /></Relationships>
</file>