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82c8012ea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LIKEAGLOVE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LIKEAGLOVE INVEST AS</w:t>
      </w:r>
    </w:p>
    <w:sectPr>
      <w:headerReference xmlns:r="http://schemas.openxmlformats.org/officeDocument/2006/relationships" w:type="default" r:id="R3170ff2049df423a"/>
      <w:footerReference xmlns:r="http://schemas.openxmlformats.org/officeDocument/2006/relationships" w:type="default" r:id="Redc42f21938c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LIKEAGLOVE INVEST AS   ·   Org.nr 918 477 527   ·   c/o Amund Barmoen,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LIKEAGLOVE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0ff2049df423a" /><Relationship Type="http://schemas.openxmlformats.org/officeDocument/2006/relationships/footer" Target="/word/footer1.xml" Id="Redc42f21938c4fac" /></Relationships>
</file>