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855ce9ad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EIENDOM AS</w:t>
      </w:r>
    </w:p>
    <w:sectPr>
      <w:headerReference xmlns:r="http://schemas.openxmlformats.org/officeDocument/2006/relationships" w:type="default" r:id="R813745b2f41b4fc0"/>
      <w:footerReference xmlns:r="http://schemas.openxmlformats.org/officeDocument/2006/relationships" w:type="default" r:id="R30c1b8dcd348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EIENDOM AS   ·   Org.nr 918 272 801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745b2f41b4fc0" /><Relationship Type="http://schemas.openxmlformats.org/officeDocument/2006/relationships/footer" Target="/word/footer1.xml" Id="R30c1b8dcd3484834" /></Relationships>
</file>