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cecfacb5644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KALLASTEN INVEST AS.</w:t>
      </w:r>
    </w:p>
    <w:sectPr>
      <w:headerReference xmlns:r="http://schemas.openxmlformats.org/officeDocument/2006/relationships" w:type="default" r:id="R95960792a0be4ced"/>
      <w:footerReference xmlns:r="http://schemas.openxmlformats.org/officeDocument/2006/relationships" w:type="default" r:id="Rdd94e90cbe3f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60792a0be4ced" /><Relationship Type="http://schemas.openxmlformats.org/officeDocument/2006/relationships/footer" Target="/word/footer1.xml" Id="Rdd94e90cbe3f40ef" /></Relationships>
</file>