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bfaf4e33e43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EIENDOM AS</w:t>
      </w:r>
    </w:p>
    <w:sectPr>
      <w:headerReference xmlns:r="http://schemas.openxmlformats.org/officeDocument/2006/relationships" w:type="default" r:id="R68c8682afdd64c84"/>
      <w:footerReference xmlns:r="http://schemas.openxmlformats.org/officeDocument/2006/relationships" w:type="default" r:id="R9045a1932159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EIENDOM AS   ·   Org.nr 915 592 651   ·   An Margrittsv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c8682afdd64c84" /><Relationship Type="http://schemas.openxmlformats.org/officeDocument/2006/relationships/footer" Target="/word/footer1.xml" Id="R9045a19321594706" /></Relationships>
</file>