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b9a47f8a448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DNB ASSET MANAGEMENT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b133fd5ab7d4a83"/>
      <w:footerReference xmlns:r="http://schemas.openxmlformats.org/officeDocument/2006/relationships" w:type="default" r:id="Rf1e09df5cc7b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33fd5ab7d4a83" /><Relationship Type="http://schemas.openxmlformats.org/officeDocument/2006/relationships/footer" Target="/word/footer1.xml" Id="Rf1e09df5cc7b48ac" /></Relationships>
</file>