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1d26c4bed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DYBWAD-OLSEN AS</w:t>
      </w:r>
    </w:p>
    <w:sectPr>
      <w:headerReference xmlns:r="http://schemas.openxmlformats.org/officeDocument/2006/relationships" w:type="default" r:id="R34a4540b6d2b4c53"/>
      <w:footerReference xmlns:r="http://schemas.openxmlformats.org/officeDocument/2006/relationships" w:type="default" r:id="R443fa49e213f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DYBWAD-OLSEN AS   ·   Org.nr 830 412 492   ·   c/o Ola Dybwad-Olsen, Heyerdahls vei 7A   ·   0777 OSLO   ·   DOASPOST@ONLINE.NO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DYBWAD-OLSEN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4540b6d2b4c53" /><Relationship Type="http://schemas.openxmlformats.org/officeDocument/2006/relationships/footer" Target="/word/footer1.xml" Id="R443fa49e213f4f05" /></Relationships>
</file>