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5a430e27e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ICON CAPITAL VI AS.</w:t>
      </w:r>
    </w:p>
    <w:sectPr>
      <w:headerReference xmlns:r="http://schemas.openxmlformats.org/officeDocument/2006/relationships" w:type="default" r:id="Rabe978ebb67b402b"/>
      <w:footerReference xmlns:r="http://schemas.openxmlformats.org/officeDocument/2006/relationships" w:type="default" r:id="R1d007b3a4f80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978ebb67b402b" /><Relationship Type="http://schemas.openxmlformats.org/officeDocument/2006/relationships/footer" Target="/word/footer1.xml" Id="R1d007b3a4f80496e" /></Relationships>
</file>